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27" w:rsidRDefault="006C6E77" w:rsidP="006C6E77">
      <w:pPr>
        <w:pBdr>
          <w:top w:val="single" w:sz="4" w:space="1" w:color="auto"/>
          <w:left w:val="single" w:sz="4" w:space="4" w:color="auto"/>
          <w:bottom w:val="single" w:sz="4" w:space="1" w:color="auto"/>
          <w:right w:val="single" w:sz="4" w:space="4" w:color="auto"/>
        </w:pBdr>
        <w:ind w:right="-284"/>
        <w:jc w:val="center"/>
        <w:rPr>
          <w:b/>
          <w:sz w:val="32"/>
          <w:szCs w:val="32"/>
        </w:rPr>
      </w:pPr>
      <w:r w:rsidRPr="006C6E77">
        <w:rPr>
          <w:b/>
          <w:sz w:val="32"/>
          <w:szCs w:val="32"/>
        </w:rPr>
        <w:t>Consignes pour le mini exposé sur l’homophone « peu/peut/peux »</w:t>
      </w:r>
    </w:p>
    <w:p w:rsidR="006C6E77" w:rsidRPr="00322900" w:rsidRDefault="006C6E77" w:rsidP="006C6E77">
      <w:pPr>
        <w:pStyle w:val="Paragraphedeliste"/>
        <w:numPr>
          <w:ilvl w:val="0"/>
          <w:numId w:val="1"/>
        </w:numPr>
        <w:ind w:left="284" w:right="-284"/>
        <w:jc w:val="both"/>
        <w:rPr>
          <w:b/>
          <w:sz w:val="32"/>
          <w:szCs w:val="32"/>
        </w:rPr>
      </w:pPr>
      <w:r w:rsidRPr="00322900">
        <w:rPr>
          <w:b/>
          <w:sz w:val="32"/>
          <w:szCs w:val="32"/>
        </w:rPr>
        <w:t>Commence en saluant les gens, en te présentant et en annonçant ce dont tu vas parler :</w:t>
      </w:r>
    </w:p>
    <w:p w:rsidR="006C6E77" w:rsidRDefault="006C6E77" w:rsidP="006C6E77">
      <w:pPr>
        <w:pStyle w:val="Paragraphedeliste"/>
        <w:ind w:left="284" w:right="-284"/>
        <w:jc w:val="both"/>
        <w:rPr>
          <w:sz w:val="32"/>
          <w:szCs w:val="32"/>
        </w:rPr>
      </w:pPr>
      <w:r>
        <w:rPr>
          <w:sz w:val="32"/>
          <w:szCs w:val="32"/>
        </w:rPr>
        <w:t xml:space="preserve">Ex : </w:t>
      </w:r>
    </w:p>
    <w:p w:rsidR="006C6E77" w:rsidRDefault="006C6E77" w:rsidP="006C6E77">
      <w:pPr>
        <w:pStyle w:val="Paragraphedeliste"/>
        <w:ind w:left="284" w:right="-284"/>
        <w:jc w:val="both"/>
        <w:rPr>
          <w:i/>
          <w:sz w:val="32"/>
          <w:szCs w:val="32"/>
        </w:rPr>
      </w:pPr>
      <w:r w:rsidRPr="006C6E77">
        <w:rPr>
          <w:i/>
          <w:sz w:val="32"/>
          <w:szCs w:val="32"/>
        </w:rPr>
        <w:t xml:space="preserve">Bonjour à tous ! Je m’appelle Ludmilla et aujourd’hui je vais vous expliquer </w:t>
      </w:r>
      <w:r>
        <w:rPr>
          <w:i/>
          <w:sz w:val="32"/>
          <w:szCs w:val="32"/>
        </w:rPr>
        <w:t>comment utiliser et distinguer les 2 homophones « où/ou ».</w:t>
      </w:r>
    </w:p>
    <w:p w:rsidR="006C6E77" w:rsidRDefault="006C6E77" w:rsidP="006C6E77">
      <w:pPr>
        <w:pStyle w:val="Paragraphedeliste"/>
        <w:ind w:left="284" w:right="-284"/>
        <w:jc w:val="both"/>
        <w:rPr>
          <w:i/>
          <w:sz w:val="32"/>
          <w:szCs w:val="32"/>
        </w:rPr>
      </w:pPr>
    </w:p>
    <w:p w:rsidR="006C6E77" w:rsidRPr="00322900" w:rsidRDefault="006C6E77" w:rsidP="006C6E77">
      <w:pPr>
        <w:pStyle w:val="Paragraphedeliste"/>
        <w:numPr>
          <w:ilvl w:val="0"/>
          <w:numId w:val="1"/>
        </w:numPr>
        <w:ind w:left="284" w:right="-284"/>
        <w:jc w:val="both"/>
        <w:rPr>
          <w:b/>
          <w:sz w:val="32"/>
          <w:szCs w:val="32"/>
        </w:rPr>
      </w:pPr>
      <w:r w:rsidRPr="00322900">
        <w:rPr>
          <w:b/>
          <w:sz w:val="32"/>
          <w:szCs w:val="32"/>
        </w:rPr>
        <w:t>Explique ce qu’est un homophone.</w:t>
      </w:r>
    </w:p>
    <w:p w:rsidR="006C6E77" w:rsidRDefault="006C6E77" w:rsidP="006C6E77">
      <w:pPr>
        <w:pStyle w:val="Paragraphedeliste"/>
        <w:ind w:left="284" w:right="-284"/>
        <w:jc w:val="both"/>
        <w:rPr>
          <w:sz w:val="32"/>
          <w:szCs w:val="32"/>
        </w:rPr>
      </w:pPr>
      <w:r>
        <w:rPr>
          <w:sz w:val="32"/>
          <w:szCs w:val="32"/>
        </w:rPr>
        <w:t xml:space="preserve">Ex : </w:t>
      </w:r>
      <w:r w:rsidRPr="006C6E77">
        <w:rPr>
          <w:i/>
          <w:sz w:val="32"/>
          <w:szCs w:val="32"/>
        </w:rPr>
        <w:t xml:space="preserve">Tout d’abord, il faut comprendre ce qu’est un homophone. Des homophones sont des mots qui se prononcent de la même manière mais qui ne s’écrivent pas de la même manière. On a donc tendance à les confondre et à faire des fautes </w:t>
      </w:r>
      <w:r w:rsidR="00006F94" w:rsidRPr="006C6E77">
        <w:rPr>
          <w:i/>
          <w:sz w:val="32"/>
          <w:szCs w:val="32"/>
        </w:rPr>
        <w:t>d’orthographe</w:t>
      </w:r>
      <w:r w:rsidRPr="006C6E77">
        <w:rPr>
          <w:i/>
          <w:sz w:val="32"/>
          <w:szCs w:val="32"/>
        </w:rPr>
        <w:sym w:font="Wingdings" w:char="F04C"/>
      </w:r>
      <w:r w:rsidRPr="006C6E77">
        <w:rPr>
          <w:i/>
          <w:sz w:val="32"/>
          <w:szCs w:val="32"/>
        </w:rPr>
        <w:t>. Homo + phone = même – son.</w:t>
      </w:r>
    </w:p>
    <w:p w:rsidR="006C6E77" w:rsidRDefault="006C6E77" w:rsidP="006C6E77">
      <w:pPr>
        <w:pStyle w:val="Paragraphedeliste"/>
        <w:ind w:left="284" w:right="-284"/>
        <w:jc w:val="both"/>
        <w:rPr>
          <w:sz w:val="32"/>
          <w:szCs w:val="32"/>
        </w:rPr>
      </w:pPr>
    </w:p>
    <w:p w:rsidR="006C6E77" w:rsidRPr="00322900" w:rsidRDefault="006C6E77" w:rsidP="006C6E77">
      <w:pPr>
        <w:pStyle w:val="Paragraphedeliste"/>
        <w:numPr>
          <w:ilvl w:val="0"/>
          <w:numId w:val="1"/>
        </w:numPr>
        <w:ind w:left="284" w:right="-284"/>
        <w:jc w:val="both"/>
        <w:rPr>
          <w:b/>
          <w:sz w:val="32"/>
          <w:szCs w:val="32"/>
        </w:rPr>
      </w:pPr>
      <w:r w:rsidRPr="00322900">
        <w:rPr>
          <w:b/>
          <w:sz w:val="32"/>
          <w:szCs w:val="32"/>
        </w:rPr>
        <w:t>Explique comment utiliser et distinguer tes homophones en donnant :</w:t>
      </w:r>
    </w:p>
    <w:p w:rsidR="006C6E77" w:rsidRDefault="006C6E77" w:rsidP="006C6E77">
      <w:pPr>
        <w:pStyle w:val="Paragraphedeliste"/>
        <w:numPr>
          <w:ilvl w:val="0"/>
          <w:numId w:val="2"/>
        </w:numPr>
        <w:ind w:left="284" w:right="-284"/>
        <w:jc w:val="both"/>
        <w:rPr>
          <w:sz w:val="32"/>
          <w:szCs w:val="32"/>
        </w:rPr>
      </w:pPr>
      <w:r>
        <w:rPr>
          <w:sz w:val="32"/>
          <w:szCs w:val="32"/>
        </w:rPr>
        <w:t xml:space="preserve">Leur classe grammaticale </w:t>
      </w:r>
    </w:p>
    <w:p w:rsidR="006C6E77" w:rsidRDefault="006C6E77" w:rsidP="006C6E77">
      <w:pPr>
        <w:pStyle w:val="Paragraphedeliste"/>
        <w:numPr>
          <w:ilvl w:val="0"/>
          <w:numId w:val="2"/>
        </w:numPr>
        <w:ind w:left="284" w:right="-284"/>
        <w:jc w:val="both"/>
        <w:rPr>
          <w:sz w:val="32"/>
          <w:szCs w:val="32"/>
        </w:rPr>
      </w:pPr>
      <w:r>
        <w:rPr>
          <w:sz w:val="32"/>
          <w:szCs w:val="32"/>
        </w:rPr>
        <w:t>Leur sens</w:t>
      </w:r>
    </w:p>
    <w:p w:rsidR="006C6E77" w:rsidRDefault="006C6E77" w:rsidP="006C6E77">
      <w:pPr>
        <w:pStyle w:val="Paragraphedeliste"/>
        <w:numPr>
          <w:ilvl w:val="0"/>
          <w:numId w:val="2"/>
        </w:numPr>
        <w:ind w:left="284" w:right="-284"/>
        <w:jc w:val="both"/>
        <w:rPr>
          <w:sz w:val="32"/>
          <w:szCs w:val="32"/>
        </w:rPr>
      </w:pPr>
      <w:r>
        <w:rPr>
          <w:sz w:val="32"/>
          <w:szCs w:val="32"/>
        </w:rPr>
        <w:t>Un exemple d’utilisation</w:t>
      </w:r>
    </w:p>
    <w:p w:rsidR="006C6E77" w:rsidRDefault="006C6E77" w:rsidP="006C6E77">
      <w:pPr>
        <w:pStyle w:val="Paragraphedeliste"/>
        <w:numPr>
          <w:ilvl w:val="0"/>
          <w:numId w:val="2"/>
        </w:numPr>
        <w:ind w:left="284" w:right="-284"/>
        <w:jc w:val="both"/>
        <w:rPr>
          <w:sz w:val="32"/>
          <w:szCs w:val="32"/>
        </w:rPr>
      </w:pPr>
      <w:r>
        <w:rPr>
          <w:sz w:val="32"/>
          <w:szCs w:val="32"/>
        </w:rPr>
        <w:t>Un truc pour savoir quand les utiliser</w:t>
      </w:r>
    </w:p>
    <w:p w:rsidR="006C6E77" w:rsidRDefault="006C6E77" w:rsidP="006C6E77">
      <w:pPr>
        <w:ind w:left="284" w:right="-284"/>
        <w:jc w:val="both"/>
        <w:rPr>
          <w:sz w:val="32"/>
          <w:szCs w:val="32"/>
        </w:rPr>
      </w:pPr>
      <w:r>
        <w:rPr>
          <w:sz w:val="32"/>
          <w:szCs w:val="32"/>
        </w:rPr>
        <w:t>Exemple pour où/ou :</w:t>
      </w:r>
    </w:p>
    <w:p w:rsidR="006C6E77" w:rsidRPr="006C6E77" w:rsidRDefault="006C6E77" w:rsidP="006C6E77">
      <w:pPr>
        <w:ind w:left="284" w:right="-284"/>
        <w:jc w:val="both"/>
        <w:rPr>
          <w:i/>
          <w:sz w:val="32"/>
          <w:szCs w:val="32"/>
        </w:rPr>
      </w:pPr>
      <w:r w:rsidRPr="006C6E77">
        <w:rPr>
          <w:i/>
          <w:sz w:val="32"/>
          <w:szCs w:val="32"/>
        </w:rPr>
        <w:t xml:space="preserve">Où et </w:t>
      </w:r>
      <w:proofErr w:type="spellStart"/>
      <w:r w:rsidRPr="006C6E77">
        <w:rPr>
          <w:i/>
          <w:sz w:val="32"/>
          <w:szCs w:val="32"/>
        </w:rPr>
        <w:t>ou</w:t>
      </w:r>
      <w:proofErr w:type="spellEnd"/>
      <w:r w:rsidRPr="006C6E77">
        <w:rPr>
          <w:i/>
          <w:sz w:val="32"/>
          <w:szCs w:val="32"/>
        </w:rPr>
        <w:t xml:space="preserve"> sont les deux des conjonctions. Où avec accent </w:t>
      </w:r>
      <w:proofErr w:type="gramStart"/>
      <w:r w:rsidRPr="006C6E77">
        <w:rPr>
          <w:i/>
          <w:sz w:val="32"/>
          <w:szCs w:val="32"/>
        </w:rPr>
        <w:t>implique</w:t>
      </w:r>
      <w:proofErr w:type="gramEnd"/>
      <w:r w:rsidRPr="006C6E77">
        <w:rPr>
          <w:i/>
          <w:sz w:val="32"/>
          <w:szCs w:val="32"/>
        </w:rPr>
        <w:t xml:space="preserve"> un lieu, un endroit. Par exemple, « la maison où je vis », alors que « ou » sans accent signifie « ou bien ». Tu veux des choux ou de la salade ?</w:t>
      </w:r>
    </w:p>
    <w:p w:rsidR="006C6E77" w:rsidRPr="006C6E77" w:rsidRDefault="006C6E77" w:rsidP="006C6E77">
      <w:pPr>
        <w:ind w:left="284" w:right="-284"/>
        <w:jc w:val="both"/>
        <w:rPr>
          <w:i/>
          <w:sz w:val="32"/>
          <w:szCs w:val="32"/>
        </w:rPr>
      </w:pPr>
      <w:r w:rsidRPr="006C6E77">
        <w:rPr>
          <w:i/>
          <w:sz w:val="32"/>
          <w:szCs w:val="32"/>
        </w:rPr>
        <w:t>Un truc pour savoir lequel utiliser e</w:t>
      </w:r>
      <w:r w:rsidR="00006F94">
        <w:rPr>
          <w:i/>
          <w:sz w:val="32"/>
          <w:szCs w:val="32"/>
        </w:rPr>
        <w:t>s</w:t>
      </w:r>
      <w:bookmarkStart w:id="0" w:name="_GoBack"/>
      <w:bookmarkEnd w:id="0"/>
      <w:r w:rsidRPr="006C6E77">
        <w:rPr>
          <w:i/>
          <w:sz w:val="32"/>
          <w:szCs w:val="32"/>
        </w:rPr>
        <w:t>t de le remplacer par « ou bien ». Si cela marche, tu ne dois pas mettre d’accent. Si ça ne marche pas, il s’agit d’une notion de lieu et tu dois mettre un accent.</w:t>
      </w:r>
    </w:p>
    <w:p w:rsidR="006C6E77" w:rsidRPr="00322900" w:rsidRDefault="00322900" w:rsidP="006C6E77">
      <w:pPr>
        <w:pStyle w:val="Paragraphedeliste"/>
        <w:numPr>
          <w:ilvl w:val="0"/>
          <w:numId w:val="1"/>
        </w:numPr>
        <w:ind w:left="284" w:right="-284"/>
        <w:jc w:val="both"/>
        <w:rPr>
          <w:b/>
          <w:sz w:val="32"/>
          <w:szCs w:val="32"/>
        </w:rPr>
      </w:pPr>
      <w:r>
        <w:rPr>
          <w:b/>
          <w:sz w:val="32"/>
          <w:szCs w:val="32"/>
        </w:rPr>
        <w:t>Conclus</w:t>
      </w:r>
      <w:r w:rsidR="006C6E77" w:rsidRPr="00322900">
        <w:rPr>
          <w:b/>
          <w:sz w:val="32"/>
          <w:szCs w:val="32"/>
        </w:rPr>
        <w:t xml:space="preserve"> ton exposé avec une petite formule sympathique</w:t>
      </w:r>
    </w:p>
    <w:p w:rsidR="006C6E77" w:rsidRPr="006C6E77" w:rsidRDefault="006C6E77" w:rsidP="006C6E77">
      <w:pPr>
        <w:pStyle w:val="Paragraphedeliste"/>
        <w:ind w:left="284" w:right="-284"/>
        <w:jc w:val="both"/>
        <w:rPr>
          <w:sz w:val="32"/>
          <w:szCs w:val="32"/>
        </w:rPr>
      </w:pPr>
      <w:r>
        <w:rPr>
          <w:sz w:val="32"/>
          <w:szCs w:val="32"/>
        </w:rPr>
        <w:t xml:space="preserve">Ex : </w:t>
      </w:r>
      <w:r w:rsidRPr="006C6E77">
        <w:rPr>
          <w:i/>
          <w:sz w:val="32"/>
          <w:szCs w:val="32"/>
        </w:rPr>
        <w:t>Voilà, j’espère que tu as bien compris, n’hésite pas à me redire si tu as des questions ! Bonne journée</w:t>
      </w:r>
    </w:p>
    <w:sectPr w:rsidR="006C6E77" w:rsidRPr="006C6E77" w:rsidSect="006C6E77">
      <w:pgSz w:w="11906" w:h="16838"/>
      <w:pgMar w:top="1135"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6E"/>
    <w:multiLevelType w:val="hybridMultilevel"/>
    <w:tmpl w:val="295E55D2"/>
    <w:lvl w:ilvl="0" w:tplc="92240EB2">
      <w:start w:val="3"/>
      <w:numFmt w:val="bullet"/>
      <w:lvlText w:val="-"/>
      <w:lvlJc w:val="left"/>
      <w:pPr>
        <w:ind w:left="1080" w:hanging="360"/>
      </w:pPr>
      <w:rPr>
        <w:rFonts w:ascii="Calibri" w:eastAsiaTheme="minorHAnsi" w:hAnsi="Calibri" w:cs="Calibr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
    <w:nsid w:val="70CF7F6D"/>
    <w:multiLevelType w:val="hybridMultilevel"/>
    <w:tmpl w:val="7EFE3FB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77"/>
    <w:rsid w:val="00006F94"/>
    <w:rsid w:val="00322900"/>
    <w:rsid w:val="003E635E"/>
    <w:rsid w:val="006C6E77"/>
    <w:rsid w:val="008940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6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6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Ludmilla</dc:creator>
  <cp:lastModifiedBy>Ludmilla</cp:lastModifiedBy>
  <cp:revision>2</cp:revision>
  <dcterms:created xsi:type="dcterms:W3CDTF">2020-04-29T11:13:00Z</dcterms:created>
  <dcterms:modified xsi:type="dcterms:W3CDTF">2020-04-29T11:13:00Z</dcterms:modified>
</cp:coreProperties>
</file>